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t>13</w:t>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t>13</w:t>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t>14</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14</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t>14</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t>19</w:t>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t>2</w:t>
      </w:r>
      <w:r>
        <w:rPr>
          <w:rFonts w:hint="eastAsia"/>
          <w:lang w:val="en-US" w:eastAsia="zh-CN"/>
        </w:rPr>
        <w:t>1</w:t>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t>2</w:t>
      </w:r>
      <w:r>
        <w:rPr>
          <w:rFonts w:hint="eastAsia"/>
          <w:lang w:val="en-US" w:eastAsia="zh-CN"/>
        </w:rPr>
        <w:t>2</w:t>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t>2</w:t>
      </w:r>
      <w:r>
        <w:rPr>
          <w:rFonts w:hint="eastAsia"/>
          <w:lang w:val="en-US" w:eastAsia="zh-CN"/>
        </w:rPr>
        <w:t>3</w:t>
      </w:r>
      <w:r>
        <w:fldChar w:fldCharType="end"/>
      </w:r>
      <w:bookmarkStart w:id="2" w:name="_GoBack"/>
      <w:bookmarkEnd w:id="2"/>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十六、霸州市第十一小学收支预算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501211霸州市第十一小学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557.02</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557.02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557.02</w:t>
            </w:r>
          </w:p>
        </w:tc>
        <w:tc>
          <w:tcPr>
            <w:tcW w:w="4535" w:type="dxa"/>
            <w:vAlign w:val="center"/>
          </w:tcPr>
          <w:p>
            <w:pPr>
              <w:pStyle w:val="24"/>
            </w:pPr>
            <w:r>
              <w:t>本年支出合计</w:t>
            </w:r>
          </w:p>
        </w:tc>
        <w:tc>
          <w:tcPr>
            <w:tcW w:w="2126" w:type="dxa"/>
            <w:vAlign w:val="center"/>
          </w:tcPr>
          <w:p>
            <w:pPr>
              <w:pStyle w:val="25"/>
            </w:pPr>
            <w:r>
              <w:t>557.02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557.02</w:t>
            </w:r>
          </w:p>
        </w:tc>
        <w:tc>
          <w:tcPr>
            <w:tcW w:w="4535" w:type="dxa"/>
            <w:vAlign w:val="center"/>
          </w:tcPr>
          <w:p>
            <w:pPr>
              <w:pStyle w:val="24"/>
            </w:pPr>
            <w:r>
              <w:t>支出总计</w:t>
            </w:r>
          </w:p>
        </w:tc>
        <w:tc>
          <w:tcPr>
            <w:tcW w:w="2126" w:type="dxa"/>
            <w:vAlign w:val="center"/>
          </w:tcPr>
          <w:p>
            <w:pPr>
              <w:pStyle w:val="25"/>
            </w:pPr>
            <w:r>
              <w:t>557.02</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501211霸州市第十一小学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557.02</w:t>
            </w:r>
          </w:p>
        </w:tc>
        <w:tc>
          <w:tcPr>
            <w:tcW w:w="1134" w:type="dxa"/>
            <w:vAlign w:val="center"/>
          </w:tcPr>
          <w:p>
            <w:pPr>
              <w:pStyle w:val="25"/>
            </w:pPr>
            <w:r>
              <w:t>557.02</w:t>
            </w:r>
          </w:p>
        </w:tc>
        <w:tc>
          <w:tcPr>
            <w:tcW w:w="1134" w:type="dxa"/>
            <w:vAlign w:val="center"/>
          </w:tcPr>
          <w:p>
            <w:pPr>
              <w:pStyle w:val="25"/>
            </w:pPr>
            <w:r>
              <w:t>557.02</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557.02</w:t>
            </w:r>
          </w:p>
        </w:tc>
        <w:tc>
          <w:tcPr>
            <w:tcW w:w="1134" w:type="dxa"/>
            <w:vAlign w:val="center"/>
          </w:tcPr>
          <w:p>
            <w:pPr>
              <w:pStyle w:val="21"/>
            </w:pPr>
            <w:r>
              <w:t>557.02</w:t>
            </w:r>
          </w:p>
        </w:tc>
        <w:tc>
          <w:tcPr>
            <w:tcW w:w="1134" w:type="dxa"/>
            <w:vAlign w:val="center"/>
          </w:tcPr>
          <w:p>
            <w:pPr>
              <w:pStyle w:val="21"/>
            </w:pPr>
            <w:r>
              <w:t>557.02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557.02</w:t>
            </w:r>
          </w:p>
        </w:tc>
        <w:tc>
          <w:tcPr>
            <w:tcW w:w="1134" w:type="dxa"/>
            <w:vAlign w:val="center"/>
          </w:tcPr>
          <w:p>
            <w:pPr>
              <w:pStyle w:val="21"/>
            </w:pPr>
            <w:r>
              <w:t>557.02</w:t>
            </w:r>
          </w:p>
        </w:tc>
        <w:tc>
          <w:tcPr>
            <w:tcW w:w="1134" w:type="dxa"/>
            <w:vAlign w:val="center"/>
          </w:tcPr>
          <w:p>
            <w:pPr>
              <w:pStyle w:val="21"/>
            </w:pPr>
            <w:r>
              <w:t>557.02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23.60</w:t>
            </w:r>
          </w:p>
        </w:tc>
        <w:tc>
          <w:tcPr>
            <w:tcW w:w="1134" w:type="dxa"/>
            <w:vAlign w:val="center"/>
          </w:tcPr>
          <w:p>
            <w:pPr>
              <w:pStyle w:val="21"/>
            </w:pPr>
            <w:r>
              <w:t>23.60</w:t>
            </w:r>
          </w:p>
        </w:tc>
        <w:tc>
          <w:tcPr>
            <w:tcW w:w="1134" w:type="dxa"/>
            <w:vAlign w:val="center"/>
          </w:tcPr>
          <w:p>
            <w:pPr>
              <w:pStyle w:val="21"/>
            </w:pPr>
            <w:r>
              <w:t>23.60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533.42</w:t>
            </w:r>
          </w:p>
        </w:tc>
        <w:tc>
          <w:tcPr>
            <w:tcW w:w="1134" w:type="dxa"/>
            <w:vAlign w:val="center"/>
          </w:tcPr>
          <w:p>
            <w:pPr>
              <w:pStyle w:val="21"/>
            </w:pPr>
            <w:r>
              <w:t>533.42</w:t>
            </w:r>
          </w:p>
        </w:tc>
        <w:tc>
          <w:tcPr>
            <w:tcW w:w="1134" w:type="dxa"/>
            <w:vAlign w:val="center"/>
          </w:tcPr>
          <w:p>
            <w:pPr>
              <w:pStyle w:val="21"/>
            </w:pPr>
            <w:r>
              <w:t>533.42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501211霸州市第十一小学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557.02</w:t>
            </w:r>
          </w:p>
        </w:tc>
        <w:tc>
          <w:tcPr>
            <w:tcW w:w="1361" w:type="dxa"/>
            <w:vAlign w:val="center"/>
          </w:tcPr>
          <w:p>
            <w:pPr>
              <w:pStyle w:val="25"/>
            </w:pPr>
            <w:r>
              <w:t>499.42</w:t>
            </w:r>
          </w:p>
        </w:tc>
        <w:tc>
          <w:tcPr>
            <w:tcW w:w="1361" w:type="dxa"/>
            <w:vAlign w:val="center"/>
          </w:tcPr>
          <w:p>
            <w:pPr>
              <w:pStyle w:val="25"/>
            </w:pPr>
            <w:r>
              <w:t>57.60</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557.02</w:t>
            </w:r>
          </w:p>
        </w:tc>
        <w:tc>
          <w:tcPr>
            <w:tcW w:w="1361" w:type="dxa"/>
            <w:vAlign w:val="center"/>
          </w:tcPr>
          <w:p>
            <w:pPr>
              <w:pStyle w:val="21"/>
            </w:pPr>
            <w:r>
              <w:t>499.42</w:t>
            </w:r>
          </w:p>
        </w:tc>
        <w:tc>
          <w:tcPr>
            <w:tcW w:w="1361" w:type="dxa"/>
            <w:vAlign w:val="center"/>
          </w:tcPr>
          <w:p>
            <w:pPr>
              <w:pStyle w:val="21"/>
            </w:pPr>
            <w:r>
              <w:t>57.60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557.02</w:t>
            </w:r>
          </w:p>
        </w:tc>
        <w:tc>
          <w:tcPr>
            <w:tcW w:w="1361" w:type="dxa"/>
            <w:vAlign w:val="center"/>
          </w:tcPr>
          <w:p>
            <w:pPr>
              <w:pStyle w:val="21"/>
            </w:pPr>
            <w:r>
              <w:t>499.42</w:t>
            </w:r>
          </w:p>
        </w:tc>
        <w:tc>
          <w:tcPr>
            <w:tcW w:w="1361" w:type="dxa"/>
            <w:vAlign w:val="center"/>
          </w:tcPr>
          <w:p>
            <w:pPr>
              <w:pStyle w:val="21"/>
            </w:pPr>
            <w:r>
              <w:t>57.60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23.60</w:t>
            </w:r>
          </w:p>
        </w:tc>
        <w:tc>
          <w:tcPr>
            <w:tcW w:w="1361" w:type="dxa"/>
            <w:vAlign w:val="center"/>
          </w:tcPr>
          <w:p>
            <w:pPr>
              <w:pStyle w:val="21"/>
            </w:pPr>
            <w:r>
              <w:t>4.00</w:t>
            </w:r>
          </w:p>
        </w:tc>
        <w:tc>
          <w:tcPr>
            <w:tcW w:w="1361" w:type="dxa"/>
            <w:vAlign w:val="center"/>
          </w:tcPr>
          <w:p>
            <w:pPr>
              <w:pStyle w:val="21"/>
            </w:pPr>
            <w:r>
              <w:t>19.60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533.42</w:t>
            </w:r>
          </w:p>
        </w:tc>
        <w:tc>
          <w:tcPr>
            <w:tcW w:w="1361" w:type="dxa"/>
            <w:vAlign w:val="center"/>
          </w:tcPr>
          <w:p>
            <w:pPr>
              <w:pStyle w:val="21"/>
            </w:pPr>
            <w:r>
              <w:t>495.42</w:t>
            </w:r>
          </w:p>
        </w:tc>
        <w:tc>
          <w:tcPr>
            <w:tcW w:w="1361" w:type="dxa"/>
            <w:vAlign w:val="center"/>
          </w:tcPr>
          <w:p>
            <w:pPr>
              <w:pStyle w:val="21"/>
            </w:pPr>
            <w:r>
              <w:t>38.00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501211霸州市第十一小学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557.02</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557.02</w:t>
            </w:r>
          </w:p>
        </w:tc>
        <w:tc>
          <w:tcPr>
            <w:tcW w:w="1474" w:type="dxa"/>
            <w:vAlign w:val="center"/>
          </w:tcPr>
          <w:p>
            <w:pPr>
              <w:pStyle w:val="21"/>
            </w:pPr>
            <w:r>
              <w:t>557.02</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557.02</w:t>
            </w:r>
          </w:p>
        </w:tc>
        <w:tc>
          <w:tcPr>
            <w:tcW w:w="3402" w:type="dxa"/>
            <w:vAlign w:val="center"/>
          </w:tcPr>
          <w:p>
            <w:pPr>
              <w:pStyle w:val="24"/>
            </w:pPr>
            <w:r>
              <w:t>本年支出合计</w:t>
            </w:r>
          </w:p>
        </w:tc>
        <w:tc>
          <w:tcPr>
            <w:tcW w:w="1474" w:type="dxa"/>
            <w:vAlign w:val="center"/>
          </w:tcPr>
          <w:p>
            <w:pPr>
              <w:pStyle w:val="25"/>
            </w:pPr>
            <w:r>
              <w:t>557.02</w:t>
            </w:r>
          </w:p>
        </w:tc>
        <w:tc>
          <w:tcPr>
            <w:tcW w:w="1474" w:type="dxa"/>
            <w:vAlign w:val="center"/>
          </w:tcPr>
          <w:p>
            <w:pPr>
              <w:pStyle w:val="25"/>
            </w:pPr>
            <w:r>
              <w:t>557.02</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557.02</w:t>
            </w:r>
          </w:p>
        </w:tc>
        <w:tc>
          <w:tcPr>
            <w:tcW w:w="3402" w:type="dxa"/>
            <w:vAlign w:val="center"/>
          </w:tcPr>
          <w:p>
            <w:pPr>
              <w:pStyle w:val="24"/>
            </w:pPr>
            <w:r>
              <w:t>支出总计</w:t>
            </w:r>
          </w:p>
        </w:tc>
        <w:tc>
          <w:tcPr>
            <w:tcW w:w="1474" w:type="dxa"/>
            <w:vAlign w:val="center"/>
          </w:tcPr>
          <w:p>
            <w:pPr>
              <w:pStyle w:val="25"/>
            </w:pPr>
            <w:r>
              <w:t>557.02</w:t>
            </w:r>
          </w:p>
        </w:tc>
        <w:tc>
          <w:tcPr>
            <w:tcW w:w="1474" w:type="dxa"/>
            <w:vAlign w:val="center"/>
          </w:tcPr>
          <w:p>
            <w:pPr>
              <w:pStyle w:val="25"/>
            </w:pPr>
            <w:r>
              <w:t>557.02</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501211霸州市第十一小学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557.02</w:t>
            </w:r>
          </w:p>
        </w:tc>
        <w:tc>
          <w:tcPr>
            <w:tcW w:w="2551" w:type="dxa"/>
            <w:vAlign w:val="center"/>
          </w:tcPr>
          <w:p>
            <w:pPr>
              <w:pStyle w:val="25"/>
            </w:pPr>
            <w:r>
              <w:t>499.42</w:t>
            </w:r>
          </w:p>
        </w:tc>
        <w:tc>
          <w:tcPr>
            <w:tcW w:w="2551" w:type="dxa"/>
            <w:vAlign w:val="center"/>
          </w:tcPr>
          <w:p>
            <w:pPr>
              <w:pStyle w:val="25"/>
            </w:pPr>
            <w:r>
              <w:t>57.60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557.02</w:t>
            </w:r>
          </w:p>
        </w:tc>
        <w:tc>
          <w:tcPr>
            <w:tcW w:w="2551" w:type="dxa"/>
            <w:vAlign w:val="center"/>
          </w:tcPr>
          <w:p>
            <w:pPr>
              <w:pStyle w:val="21"/>
            </w:pPr>
            <w:r>
              <w:t>499.42</w:t>
            </w:r>
          </w:p>
        </w:tc>
        <w:tc>
          <w:tcPr>
            <w:tcW w:w="2551" w:type="dxa"/>
            <w:vAlign w:val="center"/>
          </w:tcPr>
          <w:p>
            <w:pPr>
              <w:pStyle w:val="21"/>
            </w:pPr>
            <w:r>
              <w:t>57.60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557.02</w:t>
            </w:r>
          </w:p>
        </w:tc>
        <w:tc>
          <w:tcPr>
            <w:tcW w:w="2551" w:type="dxa"/>
            <w:vAlign w:val="center"/>
          </w:tcPr>
          <w:p>
            <w:pPr>
              <w:pStyle w:val="21"/>
            </w:pPr>
            <w:r>
              <w:t>499.42</w:t>
            </w:r>
          </w:p>
        </w:tc>
        <w:tc>
          <w:tcPr>
            <w:tcW w:w="2551" w:type="dxa"/>
            <w:vAlign w:val="center"/>
          </w:tcPr>
          <w:p>
            <w:pPr>
              <w:pStyle w:val="21"/>
            </w:pPr>
            <w:r>
              <w:t>57.60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23.60</w:t>
            </w:r>
          </w:p>
        </w:tc>
        <w:tc>
          <w:tcPr>
            <w:tcW w:w="2551" w:type="dxa"/>
            <w:vAlign w:val="center"/>
          </w:tcPr>
          <w:p>
            <w:pPr>
              <w:pStyle w:val="21"/>
            </w:pPr>
            <w:r>
              <w:t>4.00</w:t>
            </w:r>
          </w:p>
        </w:tc>
        <w:tc>
          <w:tcPr>
            <w:tcW w:w="2551" w:type="dxa"/>
            <w:vAlign w:val="center"/>
          </w:tcPr>
          <w:p>
            <w:pPr>
              <w:pStyle w:val="21"/>
            </w:pPr>
            <w:r>
              <w:t>19.60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533.42</w:t>
            </w:r>
          </w:p>
        </w:tc>
        <w:tc>
          <w:tcPr>
            <w:tcW w:w="2551" w:type="dxa"/>
            <w:vAlign w:val="center"/>
          </w:tcPr>
          <w:p>
            <w:pPr>
              <w:pStyle w:val="21"/>
            </w:pPr>
            <w:r>
              <w:t>495.42</w:t>
            </w:r>
          </w:p>
        </w:tc>
        <w:tc>
          <w:tcPr>
            <w:tcW w:w="2551" w:type="dxa"/>
            <w:vAlign w:val="center"/>
          </w:tcPr>
          <w:p>
            <w:pPr>
              <w:pStyle w:val="21"/>
            </w:pPr>
            <w:r>
              <w:t>38.00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501211霸州市第十一小学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499.42</w:t>
            </w:r>
          </w:p>
        </w:tc>
        <w:tc>
          <w:tcPr>
            <w:tcW w:w="2551" w:type="dxa"/>
            <w:vAlign w:val="center"/>
          </w:tcPr>
          <w:p>
            <w:pPr>
              <w:pStyle w:val="25"/>
            </w:pPr>
            <w:r>
              <w:t>488.53</w:t>
            </w:r>
          </w:p>
        </w:tc>
        <w:tc>
          <w:tcPr>
            <w:tcW w:w="2551" w:type="dxa"/>
            <w:vAlign w:val="center"/>
          </w:tcPr>
          <w:p>
            <w:pPr>
              <w:pStyle w:val="25"/>
            </w:pPr>
            <w:r>
              <w:t>10.89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405.07</w:t>
            </w:r>
          </w:p>
        </w:tc>
        <w:tc>
          <w:tcPr>
            <w:tcW w:w="2551" w:type="dxa"/>
            <w:vAlign w:val="center"/>
          </w:tcPr>
          <w:p>
            <w:pPr>
              <w:pStyle w:val="21"/>
            </w:pPr>
            <w:r>
              <w:t>405.07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121.75</w:t>
            </w:r>
          </w:p>
        </w:tc>
        <w:tc>
          <w:tcPr>
            <w:tcW w:w="2551" w:type="dxa"/>
            <w:vAlign w:val="center"/>
          </w:tcPr>
          <w:p>
            <w:pPr>
              <w:pStyle w:val="21"/>
            </w:pPr>
            <w:r>
              <w:t>121.75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30.11</w:t>
            </w:r>
          </w:p>
        </w:tc>
        <w:tc>
          <w:tcPr>
            <w:tcW w:w="2551" w:type="dxa"/>
            <w:vAlign w:val="center"/>
          </w:tcPr>
          <w:p>
            <w:pPr>
              <w:pStyle w:val="21"/>
            </w:pPr>
            <w:r>
              <w:t>30.11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167.76</w:t>
            </w:r>
          </w:p>
        </w:tc>
        <w:tc>
          <w:tcPr>
            <w:tcW w:w="2551" w:type="dxa"/>
            <w:vAlign w:val="center"/>
          </w:tcPr>
          <w:p>
            <w:pPr>
              <w:pStyle w:val="21"/>
            </w:pPr>
            <w:r>
              <w:t>167.76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39.16</w:t>
            </w:r>
          </w:p>
        </w:tc>
        <w:tc>
          <w:tcPr>
            <w:tcW w:w="2551" w:type="dxa"/>
            <w:vAlign w:val="center"/>
          </w:tcPr>
          <w:p>
            <w:pPr>
              <w:pStyle w:val="21"/>
            </w:pPr>
            <w:r>
              <w:t>39.16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11.53</w:t>
            </w:r>
          </w:p>
        </w:tc>
        <w:tc>
          <w:tcPr>
            <w:tcW w:w="2551" w:type="dxa"/>
            <w:vAlign w:val="center"/>
          </w:tcPr>
          <w:p>
            <w:pPr>
              <w:pStyle w:val="21"/>
            </w:pPr>
            <w:r>
              <w:t>11.53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2.80</w:t>
            </w:r>
          </w:p>
        </w:tc>
        <w:tc>
          <w:tcPr>
            <w:tcW w:w="2551" w:type="dxa"/>
            <w:vAlign w:val="center"/>
          </w:tcPr>
          <w:p>
            <w:pPr>
              <w:pStyle w:val="21"/>
            </w:pPr>
            <w:r>
              <w:t>2.80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31.96</w:t>
            </w:r>
          </w:p>
        </w:tc>
        <w:tc>
          <w:tcPr>
            <w:tcW w:w="2551" w:type="dxa"/>
            <w:vAlign w:val="center"/>
          </w:tcPr>
          <w:p>
            <w:pPr>
              <w:pStyle w:val="21"/>
            </w:pPr>
            <w:r>
              <w:t>31.96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10.89</w:t>
            </w:r>
          </w:p>
        </w:tc>
        <w:tc>
          <w:tcPr>
            <w:tcW w:w="2551" w:type="dxa"/>
            <w:vAlign w:val="center"/>
          </w:tcPr>
          <w:p>
            <w:pPr>
              <w:pStyle w:val="21"/>
            </w:pPr>
          </w:p>
        </w:tc>
        <w:tc>
          <w:tcPr>
            <w:tcW w:w="2551" w:type="dxa"/>
            <w:vAlign w:val="center"/>
          </w:tcPr>
          <w:p>
            <w:pPr>
              <w:pStyle w:val="21"/>
            </w:pPr>
            <w:r>
              <w:t>10.89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4.00</w:t>
            </w:r>
          </w:p>
        </w:tc>
        <w:tc>
          <w:tcPr>
            <w:tcW w:w="2551" w:type="dxa"/>
            <w:vAlign w:val="center"/>
          </w:tcPr>
          <w:p>
            <w:pPr>
              <w:pStyle w:val="21"/>
            </w:pPr>
          </w:p>
        </w:tc>
        <w:tc>
          <w:tcPr>
            <w:tcW w:w="2551" w:type="dxa"/>
            <w:vAlign w:val="center"/>
          </w:tcPr>
          <w:p>
            <w:pPr>
              <w:pStyle w:val="2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3.99</w:t>
            </w:r>
          </w:p>
        </w:tc>
        <w:tc>
          <w:tcPr>
            <w:tcW w:w="2551" w:type="dxa"/>
            <w:vAlign w:val="center"/>
          </w:tcPr>
          <w:p>
            <w:pPr>
              <w:pStyle w:val="21"/>
            </w:pPr>
          </w:p>
        </w:tc>
        <w:tc>
          <w:tcPr>
            <w:tcW w:w="2551" w:type="dxa"/>
            <w:vAlign w:val="center"/>
          </w:tcPr>
          <w:p>
            <w:pPr>
              <w:pStyle w:val="21"/>
            </w:pPr>
            <w:r>
              <w:t>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2.90</w:t>
            </w:r>
          </w:p>
        </w:tc>
        <w:tc>
          <w:tcPr>
            <w:tcW w:w="2551" w:type="dxa"/>
            <w:vAlign w:val="center"/>
          </w:tcPr>
          <w:p>
            <w:pPr>
              <w:pStyle w:val="21"/>
            </w:pPr>
          </w:p>
        </w:tc>
        <w:tc>
          <w:tcPr>
            <w:tcW w:w="2551" w:type="dxa"/>
            <w:vAlign w:val="center"/>
          </w:tcPr>
          <w:p>
            <w:pPr>
              <w:pStyle w:val="21"/>
            </w:pPr>
            <w:r>
              <w:t>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83.46</w:t>
            </w:r>
          </w:p>
        </w:tc>
        <w:tc>
          <w:tcPr>
            <w:tcW w:w="2551" w:type="dxa"/>
            <w:vAlign w:val="center"/>
          </w:tcPr>
          <w:p>
            <w:pPr>
              <w:pStyle w:val="21"/>
            </w:pPr>
            <w:r>
              <w:t>83.46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59.33</w:t>
            </w:r>
          </w:p>
        </w:tc>
        <w:tc>
          <w:tcPr>
            <w:tcW w:w="2551" w:type="dxa"/>
            <w:vAlign w:val="center"/>
          </w:tcPr>
          <w:p>
            <w:pPr>
              <w:pStyle w:val="21"/>
            </w:pPr>
            <w:r>
              <w:t>59.33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24.08</w:t>
            </w:r>
          </w:p>
        </w:tc>
        <w:tc>
          <w:tcPr>
            <w:tcW w:w="2551" w:type="dxa"/>
            <w:vAlign w:val="center"/>
          </w:tcPr>
          <w:p>
            <w:pPr>
              <w:pStyle w:val="21"/>
            </w:pPr>
            <w:r>
              <w:t>24.08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0.05</w:t>
            </w:r>
          </w:p>
        </w:tc>
        <w:tc>
          <w:tcPr>
            <w:tcW w:w="2551" w:type="dxa"/>
            <w:vAlign w:val="center"/>
          </w:tcPr>
          <w:p>
            <w:pPr>
              <w:pStyle w:val="21"/>
            </w:pPr>
            <w:r>
              <w:t>0.05</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501211霸州市第十一小学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501211霸州市第十一小学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rPr>
                <w:lang w:eastAsia="zh-CN"/>
              </w:rPr>
            </w:pPr>
            <w:r>
              <w:rPr>
                <w:rFonts w:hint="eastAsia"/>
                <w:lang w:eastAsia="zh-CN"/>
              </w:rPr>
              <w:t>11</w:t>
            </w: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bookmarkStart w:id="0" w:name="_Toc97385436"/>
      <w:bookmarkStart w:id="1" w:name="_Toc97385196"/>
      <w:r>
        <w:rPr>
          <w:rFonts w:ascii="方正小标宋_GBK" w:hAnsi="方正小标宋_GBK" w:eastAsia="方正小标宋_GBK" w:cs="方正小标宋_GBK"/>
          <w:color w:val="000000"/>
          <w:sz w:val="36"/>
        </w:rPr>
        <w:t>单位预算财政拨款“三公”经费支出表</w:t>
      </w:r>
      <w:bookmarkEnd w:id="0"/>
      <w:bookmarkEnd w:id="1"/>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501211霸州市第十一小学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霸州市第十一小学2023年单位预算信息公开情况说明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按照《预算法》、《地方预决算公开操作规程》和《关于进一步推进预算公开工作的实施意见》规定，现将霸州市第十一小学2023年单位预算公开如下：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pPr>
      <w:r>
        <w:rPr>
          <w:rFonts w:hint="eastAsia" w:ascii="方正仿宋_GBK" w:hAnsi="仿宋"/>
          <w:szCs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霸州市第十一小学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t>557.02</w:t>
      </w:r>
      <w:r>
        <w:rPr>
          <w:rFonts w:hint="eastAsia" w:ascii="方正仿宋_GBK"/>
        </w:rPr>
        <w:t>万元，其中：一般公共预算收入</w:t>
      </w:r>
      <w:r>
        <w:t>557.02</w:t>
      </w:r>
      <w:r>
        <w:rPr>
          <w:rFonts w:hint="eastAsia" w:ascii="方正仿宋_GBK"/>
        </w:rPr>
        <w:t>万元，基金预算收入</w:t>
      </w:r>
      <w:r>
        <w:rPr>
          <w:rFonts w:ascii="方正仿宋_GBK"/>
        </w:rPr>
        <w:t>0</w:t>
      </w:r>
      <w:r>
        <w:rPr>
          <w:rFonts w:hint="eastAsia" w:ascii="方正仿宋_GBK"/>
        </w:rPr>
        <w:t>万元，财政专户核拨收入</w:t>
      </w:r>
      <w:r>
        <w:rPr>
          <w:rFonts w:ascii="方正仿宋_GBK"/>
        </w:rPr>
        <w:t>0</w:t>
      </w:r>
      <w:r>
        <w:rPr>
          <w:rFonts w:hint="eastAsia" w:ascii="方正仿宋_GBK"/>
        </w:rPr>
        <w:t>万元，其他来源收入</w:t>
      </w:r>
      <w:r>
        <w:rPr>
          <w:rFonts w:ascii="方正仿宋_GBK"/>
        </w:rPr>
        <w:t>0</w:t>
      </w:r>
      <w:r>
        <w:rPr>
          <w:rFonts w:hint="eastAsia" w:ascii="方正仿宋_GBK"/>
        </w:rPr>
        <w:t>万元，上年结转</w:t>
      </w:r>
      <w:r>
        <w:rPr>
          <w:rFonts w:ascii="方正仿宋_GBK"/>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Theme="minorHAnsi" w:hAnsiTheme="minorHAnsi"/>
          <w:szCs w:val="28"/>
          <w:lang w:val="uk-UA"/>
        </w:rPr>
      </w:pPr>
      <w:r>
        <w:rPr>
          <w:rFonts w:hint="eastAsia" w:ascii="方正仿宋_GBK"/>
        </w:rPr>
        <w:t>收支预算总表支出栏、基本支出表、项目支出表按经济分类和支出功能分类科目编制，反映霸州市</w:t>
      </w:r>
      <w:r>
        <w:rPr>
          <w:rFonts w:hint="eastAsia" w:ascii="方正仿宋_GBK"/>
          <w:lang w:eastAsia="zh-CN"/>
        </w:rPr>
        <w:t>第</w:t>
      </w:r>
      <w:r>
        <w:rPr>
          <w:rFonts w:ascii="方正仿宋_GBK"/>
          <w:lang w:eastAsia="zh-CN"/>
        </w:rPr>
        <w:t>十一小学</w:t>
      </w:r>
      <w:r>
        <w:rPr>
          <w:rFonts w:hint="eastAsia" w:ascii="方正仿宋_GBK"/>
        </w:rPr>
        <w:t>2023年度单位预算中支出预算的总体情况。2023年支出预算</w:t>
      </w:r>
      <w:r>
        <w:t>557.02</w:t>
      </w:r>
      <w:r>
        <w:rPr>
          <w:rFonts w:hint="eastAsia" w:ascii="方正仿宋_GBK"/>
        </w:rPr>
        <w:t>万元，其中：基本支出</w:t>
      </w:r>
      <w:r>
        <w:t>499.42</w:t>
      </w:r>
      <w:r>
        <w:rPr>
          <w:rFonts w:hint="eastAsia" w:ascii="方正仿宋_GBK"/>
        </w:rPr>
        <w:t>万元，包括人员经费</w:t>
      </w:r>
      <w:r>
        <w:t>488.53</w:t>
      </w:r>
      <w:r>
        <w:rPr>
          <w:rFonts w:hint="eastAsia" w:ascii="方正仿宋_GBK"/>
        </w:rPr>
        <w:t>万元和日常公用经费</w:t>
      </w:r>
      <w:r>
        <w:t>10.89</w:t>
      </w:r>
      <w:r>
        <w:rPr>
          <w:rFonts w:hint="eastAsia" w:ascii="方正仿宋_GBK"/>
        </w:rPr>
        <w:t>万元；项目支出</w:t>
      </w:r>
      <w:r>
        <w:rPr>
          <w:rFonts w:ascii="方正仿宋_GBK"/>
        </w:rPr>
        <w:t>57.6</w:t>
      </w:r>
      <w:r>
        <w:rPr>
          <w:rFonts w:hint="eastAsia" w:ascii="方正仿宋_GBK"/>
        </w:rPr>
        <w:t>万元，主要为</w:t>
      </w:r>
      <w:r>
        <w:rPr>
          <w:rFonts w:hint="eastAsia" w:ascii="方正仿宋_GBK" w:hAnsi="仿宋" w:cs="方正仿宋_GBK"/>
          <w:szCs w:val="28"/>
        </w:rPr>
        <w:t>城乡义务教育补助生均经费本级配套资金、</w:t>
      </w:r>
      <w:r>
        <w:t>关于提前下达2023年城乡义务教育省级补助资金预算的通知(公用经费)(冀财教[2022]162号)</w:t>
      </w:r>
      <w:r>
        <w:rPr>
          <w:rFonts w:hint="eastAsia" w:ascii="方正仿宋_GBK" w:hAnsi="仿宋" w:cs="方正仿宋_GBK"/>
          <w:szCs w:val="28"/>
        </w:rPr>
        <w:t xml:space="preserve">、 </w:t>
      </w:r>
      <w:r>
        <w:rPr>
          <w:rFonts w:ascii="方正仿宋_GBK" w:hAnsi="方正仿宋_GBK" w:cs="方正仿宋_GBK"/>
        </w:rPr>
        <w:t>关于提前下达2023年城乡义务教育中央补助经费预算的通知(公用经费)(冀财教[2022]179号)</w:t>
      </w:r>
      <w:r>
        <w:rPr>
          <w:rFonts w:hint="eastAsia" w:ascii="方正仿宋_GBK" w:hAnsi="仿宋" w:cs="方正仿宋_GBK"/>
          <w:szCs w:val="28"/>
        </w:rPr>
        <w:t>、幼儿保教经费</w:t>
      </w:r>
      <w:r>
        <w:rPr>
          <w:rFonts w:hint="eastAsia" w:ascii="方正仿宋_GBK"/>
          <w:szCs w:val="28"/>
        </w:rPr>
        <w:t>支出。</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t>557.02</w:t>
      </w:r>
      <w:r>
        <w:rPr>
          <w:rFonts w:hint="eastAsia" w:ascii="方正仿宋_GBK"/>
        </w:rPr>
        <w:t>万元，较2022年预算增加</w:t>
      </w:r>
      <w:r>
        <w:rPr>
          <w:rFonts w:hint="eastAsia" w:ascii="方正仿宋_GBK"/>
          <w:lang w:eastAsia="zh-CN"/>
        </w:rPr>
        <w:t>70.49</w:t>
      </w:r>
      <w:r>
        <w:rPr>
          <w:rFonts w:hint="eastAsia" w:ascii="方正仿宋_GBK"/>
        </w:rPr>
        <w:t>万元，其中：基本支出增加</w:t>
      </w:r>
      <w:r>
        <w:rPr>
          <w:rFonts w:hint="eastAsia" w:ascii="方正仿宋_GBK"/>
          <w:lang w:eastAsia="zh-CN"/>
        </w:rPr>
        <w:t>71.78</w:t>
      </w:r>
      <w:r>
        <w:rPr>
          <w:rFonts w:hint="eastAsia" w:ascii="方正仿宋_GBK"/>
        </w:rPr>
        <w:t>万元，主要为</w:t>
      </w:r>
      <w:r>
        <w:rPr>
          <w:rFonts w:hint="eastAsia" w:ascii="方正仿宋_GBK"/>
          <w:lang w:eastAsia="zh-CN"/>
        </w:rPr>
        <w:t>人员类项目</w:t>
      </w:r>
      <w:r>
        <w:rPr>
          <w:rFonts w:hint="eastAsia" w:ascii="方正仿宋_GBK"/>
        </w:rPr>
        <w:t>支出；项目支出减少</w:t>
      </w:r>
      <w:r>
        <w:rPr>
          <w:rFonts w:hint="eastAsia" w:ascii="方正仿宋_GBK"/>
          <w:lang w:eastAsia="zh-CN"/>
        </w:rPr>
        <w:t>1</w:t>
      </w:r>
      <w:r>
        <w:rPr>
          <w:rFonts w:ascii="方正仿宋_GBK"/>
          <w:lang w:eastAsia="zh-CN"/>
        </w:rPr>
        <w:t>.83</w:t>
      </w:r>
      <w:r>
        <w:rPr>
          <w:rFonts w:hint="eastAsia" w:ascii="方正仿宋_GBK"/>
        </w:rPr>
        <w:t>万元，主要为</w:t>
      </w:r>
      <w:r>
        <w:rPr>
          <w:rFonts w:hint="eastAsia" w:ascii="方正仿宋_GBK" w:hAnsi="仿宋" w:cs="方正仿宋_GBK"/>
          <w:szCs w:val="28"/>
        </w:rPr>
        <w:t>城乡义务教育补助生均经费本级配套资金、</w:t>
      </w:r>
      <w:r>
        <w:t>关于提前下达2023年城乡义务教育省级补助资金预算的通知(公用经费)(冀财教[2022]162号)</w:t>
      </w:r>
      <w:r>
        <w:rPr>
          <w:rFonts w:hint="eastAsia" w:ascii="方正仿宋_GBK" w:hAnsi="仿宋" w:cs="方正仿宋_GBK"/>
          <w:szCs w:val="28"/>
        </w:rPr>
        <w:t xml:space="preserve">、 </w:t>
      </w:r>
      <w:r>
        <w:rPr>
          <w:rFonts w:ascii="方正仿宋_GBK" w:hAnsi="方正仿宋_GBK" w:cs="方正仿宋_GBK"/>
        </w:rPr>
        <w:t>关于提前下达2023年城乡义务教育中央补助经费预算的通知(公用经费)(冀财教[2022]179号)</w:t>
      </w:r>
      <w:r>
        <w:rPr>
          <w:rFonts w:hint="eastAsia" w:ascii="方正仿宋_GBK" w:hAnsi="仿宋" w:cs="方正仿宋_GBK"/>
          <w:szCs w:val="28"/>
        </w:rPr>
        <w:t>、幼儿保教经费</w:t>
      </w:r>
      <w:r>
        <w:rPr>
          <w:rFonts w:hint="eastAsia" w:ascii="方正仿宋_GBK"/>
          <w:szCs w:val="28"/>
        </w:rPr>
        <w:t>支出。</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t>10.89</w:t>
      </w:r>
      <w:r>
        <w:rPr>
          <w:rFonts w:hint="eastAsia" w:ascii="方正仿宋_GBK"/>
        </w:rPr>
        <w:t>万元，主要用于</w:t>
      </w:r>
      <w:r>
        <w:rPr>
          <w:rFonts w:hint="eastAsia" w:ascii="方正仿宋_GBK"/>
          <w:szCs w:val="28"/>
        </w:rPr>
        <w:t>办公区办公费、工会经费、福利费等日常运行支出</w:t>
      </w:r>
      <w:r>
        <w:rPr>
          <w:rFonts w:hint="eastAsia" w:ascii="方正仿宋_GBK"/>
        </w:rPr>
        <w:t>。</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ascii="方正仿宋_GBK"/>
        </w:rPr>
        <w:t>0</w:t>
      </w:r>
      <w:r>
        <w:rPr>
          <w:rFonts w:hint="eastAsia" w:ascii="方正仿宋_GBK"/>
        </w:rPr>
        <w:t>万元。其中，因公出国（境）费</w:t>
      </w:r>
      <w:r>
        <w:rPr>
          <w:rFonts w:ascii="方正仿宋_GBK"/>
        </w:rPr>
        <w:t>0</w:t>
      </w:r>
      <w:r>
        <w:rPr>
          <w:rFonts w:hint="eastAsia" w:ascii="方正仿宋_GBK"/>
        </w:rPr>
        <w:t>万元；公务用车购置及运维费</w:t>
      </w:r>
      <w:r>
        <w:rPr>
          <w:rFonts w:ascii="方正仿宋_GBK"/>
        </w:rPr>
        <w:t>0</w:t>
      </w:r>
      <w:r>
        <w:rPr>
          <w:rFonts w:hint="eastAsia" w:ascii="方正仿宋_GBK"/>
        </w:rPr>
        <w:t>万元（其中：公务用车购置费为</w:t>
      </w:r>
      <w:r>
        <w:rPr>
          <w:rFonts w:ascii="方正仿宋_GBK"/>
        </w:rPr>
        <w:t>0</w:t>
      </w:r>
      <w:r>
        <w:rPr>
          <w:rFonts w:hint="eastAsia" w:ascii="方正仿宋_GBK"/>
        </w:rPr>
        <w:t>万元，公务用车运维费</w:t>
      </w:r>
      <w:r>
        <w:rPr>
          <w:rFonts w:ascii="方正仿宋_GBK"/>
        </w:rPr>
        <w:t>0</w:t>
      </w:r>
      <w:r>
        <w:rPr>
          <w:rFonts w:hint="eastAsia" w:ascii="方正仿宋_GBK"/>
        </w:rPr>
        <w:t>万元)；公务接待费</w:t>
      </w:r>
      <w:r>
        <w:rPr>
          <w:rFonts w:ascii="方正仿宋_GBK"/>
        </w:rPr>
        <w:t>0</w:t>
      </w:r>
      <w:r>
        <w:rPr>
          <w:rFonts w:hint="eastAsia" w:ascii="方正仿宋_GBK"/>
        </w:rPr>
        <w:t>万元。</w:t>
      </w:r>
      <w:r>
        <w:rPr>
          <w:rFonts w:hint="eastAsia" w:ascii="方正仿宋_GBK"/>
          <w:lang w:eastAsia="zh-CN"/>
        </w:rPr>
        <w:t>与</w:t>
      </w:r>
      <w:r>
        <w:rPr>
          <w:rFonts w:hint="eastAsia" w:ascii="方正仿宋_GBK"/>
        </w:rPr>
        <w:t>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≥517人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可持续影响指标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 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≥517人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≥517人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≥102人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≤19.6万元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2023年，霸州市第十一小学安排政府采购预算5.25万元。具体内容见下表。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501211霸州市第十一小学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5.25</w:t>
            </w:r>
          </w:p>
        </w:tc>
        <w:tc>
          <w:tcPr>
            <w:tcW w:w="964" w:type="dxa"/>
            <w:vAlign w:val="center"/>
          </w:tcPr>
          <w:p>
            <w:pPr>
              <w:pStyle w:val="25"/>
            </w:pPr>
            <w:r>
              <w:t>5.25</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霸州市第十一小学小计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5.25</w:t>
            </w:r>
          </w:p>
        </w:tc>
        <w:tc>
          <w:tcPr>
            <w:tcW w:w="964" w:type="dxa"/>
            <w:vAlign w:val="center"/>
          </w:tcPr>
          <w:p>
            <w:pPr>
              <w:pStyle w:val="25"/>
            </w:pPr>
            <w:r>
              <w:t>5.25</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11.52</w:t>
            </w:r>
          </w:p>
        </w:tc>
        <w:tc>
          <w:tcPr>
            <w:tcW w:w="1134" w:type="dxa"/>
            <w:vAlign w:val="center"/>
          </w:tcPr>
          <w:p>
            <w:pPr>
              <w:pStyle w:val="22"/>
            </w:pPr>
            <w:r>
              <w:t>LED 显示屏</w:t>
            </w:r>
          </w:p>
        </w:tc>
        <w:tc>
          <w:tcPr>
            <w:tcW w:w="1134" w:type="dxa"/>
            <w:vAlign w:val="center"/>
          </w:tcPr>
          <w:p>
            <w:pPr>
              <w:pStyle w:val="22"/>
            </w:pPr>
            <w:r>
              <w:t>A02021103</w:t>
            </w:r>
          </w:p>
        </w:tc>
        <w:tc>
          <w:tcPr>
            <w:tcW w:w="709" w:type="dxa"/>
            <w:vAlign w:val="center"/>
          </w:tcPr>
          <w:p>
            <w:pPr>
              <w:pStyle w:val="23"/>
            </w:pPr>
            <w:r>
              <w:t>块</w:t>
            </w:r>
          </w:p>
        </w:tc>
        <w:tc>
          <w:tcPr>
            <w:tcW w:w="850" w:type="dxa"/>
            <w:vAlign w:val="center"/>
          </w:tcPr>
          <w:p>
            <w:pPr>
              <w:pStyle w:val="21"/>
            </w:pPr>
            <w:r>
              <w:t>1</w:t>
            </w:r>
          </w:p>
        </w:tc>
        <w:tc>
          <w:tcPr>
            <w:tcW w:w="850" w:type="dxa"/>
            <w:vAlign w:val="center"/>
          </w:tcPr>
          <w:p>
            <w:pPr>
              <w:pStyle w:val="21"/>
            </w:pPr>
            <w:r>
              <w:t>0.65</w:t>
            </w:r>
          </w:p>
        </w:tc>
        <w:tc>
          <w:tcPr>
            <w:tcW w:w="964" w:type="dxa"/>
            <w:vAlign w:val="center"/>
          </w:tcPr>
          <w:p>
            <w:pPr>
              <w:pStyle w:val="21"/>
            </w:pPr>
            <w:r>
              <w:t>0.65</w:t>
            </w:r>
          </w:p>
        </w:tc>
        <w:tc>
          <w:tcPr>
            <w:tcW w:w="964" w:type="dxa"/>
            <w:vAlign w:val="center"/>
          </w:tcPr>
          <w:p>
            <w:pPr>
              <w:pStyle w:val="21"/>
            </w:pPr>
            <w:r>
              <w:t>0.65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11.52</w:t>
            </w:r>
          </w:p>
        </w:tc>
        <w:tc>
          <w:tcPr>
            <w:tcW w:w="1134" w:type="dxa"/>
            <w:vAlign w:val="center"/>
          </w:tcPr>
          <w:p>
            <w:pPr>
              <w:pStyle w:val="22"/>
            </w:pPr>
            <w:r>
              <w:t>空调机组</w:t>
            </w:r>
          </w:p>
        </w:tc>
        <w:tc>
          <w:tcPr>
            <w:tcW w:w="1134" w:type="dxa"/>
            <w:vAlign w:val="center"/>
          </w:tcPr>
          <w:p>
            <w:pPr>
              <w:pStyle w:val="22"/>
            </w:pPr>
            <w:r>
              <w:t>A02052305</w:t>
            </w:r>
          </w:p>
        </w:tc>
        <w:tc>
          <w:tcPr>
            <w:tcW w:w="709" w:type="dxa"/>
            <w:vAlign w:val="center"/>
          </w:tcPr>
          <w:p>
            <w:pPr>
              <w:pStyle w:val="23"/>
            </w:pPr>
            <w:r>
              <w:t>台</w:t>
            </w:r>
          </w:p>
        </w:tc>
        <w:tc>
          <w:tcPr>
            <w:tcW w:w="850" w:type="dxa"/>
            <w:vAlign w:val="center"/>
          </w:tcPr>
          <w:p>
            <w:pPr>
              <w:pStyle w:val="21"/>
            </w:pPr>
            <w:r>
              <w:t>4</w:t>
            </w:r>
          </w:p>
        </w:tc>
        <w:tc>
          <w:tcPr>
            <w:tcW w:w="850" w:type="dxa"/>
            <w:vAlign w:val="center"/>
          </w:tcPr>
          <w:p>
            <w:pPr>
              <w:pStyle w:val="21"/>
            </w:pPr>
            <w:r>
              <w:t>0.65</w:t>
            </w:r>
          </w:p>
        </w:tc>
        <w:tc>
          <w:tcPr>
            <w:tcW w:w="964" w:type="dxa"/>
            <w:vAlign w:val="center"/>
          </w:tcPr>
          <w:p>
            <w:pPr>
              <w:pStyle w:val="21"/>
            </w:pPr>
            <w:r>
              <w:t>2.60</w:t>
            </w:r>
          </w:p>
        </w:tc>
        <w:tc>
          <w:tcPr>
            <w:tcW w:w="964" w:type="dxa"/>
            <w:vAlign w:val="center"/>
          </w:tcPr>
          <w:p>
            <w:pPr>
              <w:pStyle w:val="21"/>
            </w:pPr>
            <w:r>
              <w:t>2.60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11.52</w:t>
            </w:r>
          </w:p>
        </w:tc>
        <w:tc>
          <w:tcPr>
            <w:tcW w:w="1134" w:type="dxa"/>
            <w:vAlign w:val="center"/>
          </w:tcPr>
          <w:p>
            <w:pPr>
              <w:pStyle w:val="22"/>
            </w:pPr>
            <w:r>
              <w:t>其他普通图书</w:t>
            </w:r>
          </w:p>
        </w:tc>
        <w:tc>
          <w:tcPr>
            <w:tcW w:w="1134" w:type="dxa"/>
            <w:vAlign w:val="center"/>
          </w:tcPr>
          <w:p>
            <w:pPr>
              <w:pStyle w:val="22"/>
            </w:pPr>
            <w:r>
              <w:t>A04010199</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1.50</w:t>
            </w:r>
          </w:p>
        </w:tc>
        <w:tc>
          <w:tcPr>
            <w:tcW w:w="964" w:type="dxa"/>
            <w:vAlign w:val="center"/>
          </w:tcPr>
          <w:p>
            <w:pPr>
              <w:pStyle w:val="21"/>
            </w:pPr>
            <w:r>
              <w:t>1.50</w:t>
            </w:r>
          </w:p>
        </w:tc>
        <w:tc>
          <w:tcPr>
            <w:tcW w:w="964" w:type="dxa"/>
            <w:vAlign w:val="center"/>
          </w:tcPr>
          <w:p>
            <w:pPr>
              <w:pStyle w:val="21"/>
            </w:pPr>
            <w:r>
              <w:t>1.50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11.52</w:t>
            </w:r>
          </w:p>
        </w:tc>
        <w:tc>
          <w:tcPr>
            <w:tcW w:w="1134" w:type="dxa"/>
            <w:vAlign w:val="center"/>
          </w:tcPr>
          <w:p>
            <w:pPr>
              <w:pStyle w:val="22"/>
            </w:pPr>
            <w:r>
              <w:t>其他椅凳类</w:t>
            </w:r>
          </w:p>
        </w:tc>
        <w:tc>
          <w:tcPr>
            <w:tcW w:w="1134" w:type="dxa"/>
            <w:vAlign w:val="center"/>
          </w:tcPr>
          <w:p>
            <w:pPr>
              <w:pStyle w:val="22"/>
            </w:pPr>
            <w:r>
              <w:t>A05010399</w:t>
            </w:r>
          </w:p>
        </w:tc>
        <w:tc>
          <w:tcPr>
            <w:tcW w:w="709" w:type="dxa"/>
            <w:vAlign w:val="center"/>
          </w:tcPr>
          <w:p>
            <w:pPr>
              <w:pStyle w:val="23"/>
            </w:pPr>
            <w:r>
              <w:t>套</w:t>
            </w:r>
          </w:p>
        </w:tc>
        <w:tc>
          <w:tcPr>
            <w:tcW w:w="850" w:type="dxa"/>
            <w:vAlign w:val="center"/>
          </w:tcPr>
          <w:p>
            <w:pPr>
              <w:pStyle w:val="21"/>
            </w:pPr>
            <w:r>
              <w:t>50</w:t>
            </w:r>
          </w:p>
        </w:tc>
        <w:tc>
          <w:tcPr>
            <w:tcW w:w="850" w:type="dxa"/>
            <w:vAlign w:val="center"/>
          </w:tcPr>
          <w:p>
            <w:pPr>
              <w:pStyle w:val="21"/>
            </w:pPr>
            <w:r>
              <w:t>0.01</w:t>
            </w:r>
          </w:p>
        </w:tc>
        <w:tc>
          <w:tcPr>
            <w:tcW w:w="964" w:type="dxa"/>
            <w:vAlign w:val="center"/>
          </w:tcPr>
          <w:p>
            <w:pPr>
              <w:pStyle w:val="21"/>
            </w:pPr>
            <w:r>
              <w:t>0.50</w:t>
            </w:r>
          </w:p>
        </w:tc>
        <w:tc>
          <w:tcPr>
            <w:tcW w:w="964" w:type="dxa"/>
            <w:vAlign w:val="center"/>
          </w:tcPr>
          <w:p>
            <w:pPr>
              <w:pStyle w:val="21"/>
            </w:pPr>
            <w:r>
              <w:t>0.50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方正仿宋_GBK"/>
          <w:color w:val="000000"/>
          <w:sz w:val="28"/>
          <w:lang w:val="uk-UA"/>
        </w:rPr>
      </w:pPr>
      <w:r>
        <w:rPr>
          <w:rFonts w:eastAsia="方正仿宋_GBK"/>
          <w:color w:val="000000"/>
          <w:sz w:val="28"/>
        </w:rPr>
        <w:t>霸州市第十一小学上年末固定资产金额为0.00万元（详见下表）。本年度拟购置固定资产总额为0.00万元，已按要求列入政府采购预算，详见政府采购预算表。</w:t>
      </w:r>
    </w:p>
    <w:p>
      <w:pPr>
        <w:spacing w:line="500" w:lineRule="exact"/>
        <w:ind w:firstLine="560"/>
        <w:rPr>
          <w:rFonts w:eastAsia="方正仿宋_GBK"/>
          <w:color w:val="000000"/>
          <w:sz w:val="28"/>
          <w:lang w:val="uk-UA"/>
        </w:rPr>
      </w:pPr>
    </w:p>
    <w:p>
      <w:pPr>
        <w:spacing w:line="500" w:lineRule="exact"/>
        <w:ind w:firstLine="560"/>
        <w:rPr>
          <w:lang w:val="uk-UA"/>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501211霸州市第十一小学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5" w:hRule="atLeast"/>
          <w:jc w:val="center"/>
        </w:trPr>
        <w:tc>
          <w:tcPr>
            <w:tcW w:w="7370" w:type="dxa"/>
            <w:tcBorders>
              <w:bottom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资产总额</w:t>
            </w:r>
          </w:p>
        </w:tc>
        <w:tc>
          <w:tcPr>
            <w:tcW w:w="2835" w:type="dxa"/>
            <w:tcBorders>
              <w:bottom w:val="single" w:color="auto" w:sz="4" w:space="0"/>
            </w:tcBorders>
            <w:vAlign w:val="center"/>
          </w:tcPr>
          <w:p>
            <w:pPr>
              <w:pStyle w:val="23"/>
            </w:pPr>
            <w:r>
              <w:rPr>
                <w:rFonts w:hint="eastAsia" w:ascii="宋体" w:hAnsi="宋体" w:eastAsia="宋体" w:cs="宋体"/>
                <w:sz w:val="22"/>
              </w:rPr>
              <w:t>——</w:t>
            </w:r>
          </w:p>
        </w:tc>
        <w:tc>
          <w:tcPr>
            <w:tcW w:w="2835" w:type="dxa"/>
            <w:tcBorders>
              <w:bottom w:val="single" w:color="auto" w:sz="4" w:space="0"/>
            </w:tcBorders>
            <w:vAlign w:val="center"/>
          </w:tcPr>
          <w:p>
            <w:pPr>
              <w:pStyle w:val="21"/>
              <w:rPr>
                <w:lang w:eastAsia="zh-CN"/>
              </w:rPr>
            </w:pPr>
            <w:r>
              <w:rPr>
                <w:rFonts w:hint="eastAsia"/>
                <w:lang w:eastAsia="zh-CN"/>
              </w:rPr>
              <w:t>513.425661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5" w:hRule="atLeast"/>
          <w:jc w:val="center"/>
        </w:trPr>
        <w:tc>
          <w:tcPr>
            <w:tcW w:w="7370" w:type="dxa"/>
            <w:tcBorders>
              <w:top w:val="single" w:color="auto" w:sz="4" w:space="0"/>
              <w:bottom w:val="single" w:color="auto" w:sz="4" w:space="0"/>
            </w:tcBorders>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tcBorders>
              <w:top w:val="single" w:color="auto" w:sz="4" w:space="0"/>
              <w:bottom w:val="single" w:color="auto" w:sz="4" w:space="0"/>
            </w:tcBorders>
            <w:vAlign w:val="center"/>
          </w:tcPr>
          <w:p>
            <w:pPr>
              <w:pStyle w:val="23"/>
              <w:rPr>
                <w:lang w:eastAsia="zh-CN"/>
              </w:rPr>
            </w:pPr>
            <w:r>
              <w:rPr>
                <w:rFonts w:hint="eastAsia"/>
                <w:lang w:eastAsia="zh-CN"/>
              </w:rPr>
              <w:t>3985</w:t>
            </w:r>
          </w:p>
        </w:tc>
        <w:tc>
          <w:tcPr>
            <w:tcW w:w="2835" w:type="dxa"/>
            <w:tcBorders>
              <w:top w:val="single" w:color="auto" w:sz="4" w:space="0"/>
              <w:bottom w:val="single" w:color="auto" w:sz="4" w:space="0"/>
            </w:tcBorders>
            <w:vAlign w:val="center"/>
          </w:tcPr>
          <w:p>
            <w:pPr>
              <w:pStyle w:val="21"/>
              <w:rPr>
                <w:lang w:eastAsia="zh-CN"/>
              </w:rPr>
            </w:pPr>
            <w:r>
              <w:rPr>
                <w:rFonts w:hint="eastAsia"/>
                <w:lang w:eastAsia="zh-CN"/>
              </w:rPr>
              <w:t>28</w:t>
            </w:r>
            <w:r>
              <w:rPr>
                <w:rFonts w:hint="eastAsia" w:ascii="宋体" w:hAnsi="宋体" w:eastAsia="宋体" w:cs="宋体"/>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7370" w:type="dxa"/>
            <w:tcBorders>
              <w:top w:val="single" w:color="auto" w:sz="4" w:space="0"/>
              <w:bottom w:val="single" w:color="auto" w:sz="4" w:space="0"/>
            </w:tcBorders>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tcBorders>
              <w:top w:val="single" w:color="auto" w:sz="4" w:space="0"/>
              <w:bottom w:val="single" w:color="auto" w:sz="4" w:space="0"/>
            </w:tcBorders>
            <w:vAlign w:val="center"/>
          </w:tcPr>
          <w:p>
            <w:pPr>
              <w:pStyle w:val="23"/>
              <w:rPr>
                <w:lang w:eastAsia="zh-CN"/>
              </w:rPr>
            </w:pPr>
            <w:r>
              <w:rPr>
                <w:rFonts w:hint="eastAsia"/>
                <w:lang w:eastAsia="zh-CN"/>
              </w:rPr>
              <w:t>348</w:t>
            </w:r>
          </w:p>
        </w:tc>
        <w:tc>
          <w:tcPr>
            <w:tcW w:w="2835" w:type="dxa"/>
            <w:tcBorders>
              <w:top w:val="single" w:color="auto" w:sz="4" w:space="0"/>
              <w:bottom w:val="single" w:color="auto" w:sz="4" w:space="0"/>
            </w:tcBorders>
            <w:vAlign w:val="center"/>
          </w:tcPr>
          <w:p>
            <w:pPr>
              <w:pStyle w:val="21"/>
              <w:rPr>
                <w:lang w:eastAsia="zh-CN"/>
              </w:rPr>
            </w:pPr>
            <w:r>
              <w:rPr>
                <w:rFonts w:hint="eastAsia"/>
                <w:lang w:eastAsia="zh-CN"/>
              </w:rPr>
              <w:t>22.968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70" w:type="dxa"/>
            <w:tcBorders>
              <w:top w:val="single" w:color="auto" w:sz="4" w:space="0"/>
              <w:bottom w:val="single" w:color="auto" w:sz="4" w:space="0"/>
            </w:tcBorders>
            <w:vAlign w:val="center"/>
          </w:tcPr>
          <w:p>
            <w:pPr>
              <w:rPr>
                <w:rFonts w:ascii="宋体" w:hAnsi="宋体" w:eastAsia="宋体" w:cs="宋体"/>
                <w:sz w:val="22"/>
              </w:rPr>
            </w:pPr>
            <w:r>
              <w:rPr>
                <w:rFonts w:hint="eastAsia" w:ascii="宋体" w:hAnsi="宋体" w:eastAsia="宋体" w:cs="宋体"/>
                <w:sz w:val="22"/>
              </w:rPr>
              <w:t>2、车辆（台、辆）</w:t>
            </w:r>
          </w:p>
        </w:tc>
        <w:tc>
          <w:tcPr>
            <w:tcW w:w="2835" w:type="dxa"/>
            <w:tcBorders>
              <w:top w:val="single" w:color="auto" w:sz="4" w:space="0"/>
              <w:bottom w:val="single" w:color="auto" w:sz="4" w:space="0"/>
            </w:tcBorders>
            <w:vAlign w:val="center"/>
          </w:tcPr>
          <w:p>
            <w:pPr>
              <w:pStyle w:val="23"/>
            </w:pPr>
            <w:r>
              <w:rPr>
                <w:rFonts w:hint="eastAsia" w:ascii="宋体" w:hAnsi="宋体" w:eastAsia="宋体" w:cs="宋体"/>
                <w:sz w:val="22"/>
              </w:rPr>
              <w:t>0</w:t>
            </w:r>
          </w:p>
        </w:tc>
        <w:tc>
          <w:tcPr>
            <w:tcW w:w="2835" w:type="dxa"/>
            <w:tcBorders>
              <w:top w:val="single" w:color="auto" w:sz="4" w:space="0"/>
              <w:bottom w:val="single" w:color="auto" w:sz="4" w:space="0"/>
            </w:tcBorders>
            <w:vAlign w:val="center"/>
          </w:tcPr>
          <w:p>
            <w:pPr>
              <w:pStyle w:val="21"/>
            </w:pPr>
            <w:r>
              <w:rPr>
                <w:rFonts w:hint="eastAsia" w:ascii="宋体" w:hAnsi="宋体" w:eastAsia="宋体" w:cs="宋体"/>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7370" w:type="dxa"/>
            <w:tcBorders>
              <w:top w:val="single" w:color="auto" w:sz="4" w:space="0"/>
            </w:tcBorders>
            <w:vAlign w:val="center"/>
          </w:tcPr>
          <w:p>
            <w:pPr>
              <w:rPr>
                <w:rFonts w:ascii="宋体" w:hAnsi="宋体" w:eastAsia="宋体" w:cs="宋体"/>
                <w:sz w:val="22"/>
              </w:rPr>
            </w:pPr>
            <w:r>
              <w:rPr>
                <w:rFonts w:hint="eastAsia" w:ascii="宋体" w:hAnsi="宋体" w:eastAsia="宋体" w:cs="宋体"/>
                <w:sz w:val="22"/>
              </w:rPr>
              <w:t>3、单价在20万元以上的设备</w:t>
            </w:r>
          </w:p>
        </w:tc>
        <w:tc>
          <w:tcPr>
            <w:tcW w:w="2835" w:type="dxa"/>
            <w:tcBorders>
              <w:top w:val="single" w:color="auto" w:sz="4" w:space="0"/>
            </w:tcBorders>
            <w:vAlign w:val="center"/>
          </w:tcPr>
          <w:p>
            <w:pPr>
              <w:pStyle w:val="23"/>
            </w:pPr>
            <w:r>
              <w:rPr>
                <w:rFonts w:hint="eastAsia" w:ascii="宋体" w:hAnsi="宋体" w:eastAsia="宋体" w:cs="宋体"/>
                <w:sz w:val="22"/>
              </w:rPr>
              <w:t>0</w:t>
            </w:r>
          </w:p>
        </w:tc>
        <w:tc>
          <w:tcPr>
            <w:tcW w:w="2835" w:type="dxa"/>
            <w:tcBorders>
              <w:top w:val="single" w:color="auto" w:sz="4" w:space="0"/>
            </w:tcBorders>
            <w:vAlign w:val="center"/>
          </w:tcPr>
          <w:p>
            <w:pPr>
              <w:pStyle w:val="21"/>
            </w:pPr>
            <w:r>
              <w:rPr>
                <w:rFonts w:hint="eastAsia" w:ascii="宋体" w:hAnsi="宋体" w:eastAsia="宋体" w:cs="宋体"/>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7370" w:type="dxa"/>
            <w:tcBorders>
              <w:top w:val="single" w:color="auto" w:sz="4" w:space="0"/>
            </w:tcBorders>
            <w:vAlign w:val="center"/>
          </w:tcPr>
          <w:p>
            <w:pPr>
              <w:rPr>
                <w:rFonts w:eastAsia="宋体" w:cs="宋体" w:asciiTheme="minorHAnsi" w:hAnsiTheme="minorHAnsi"/>
                <w:sz w:val="22"/>
                <w:lang w:val="uk-UA"/>
              </w:rPr>
            </w:pPr>
            <w:r>
              <w:rPr>
                <w:rFonts w:hint="eastAsia" w:ascii="宋体" w:hAnsi="宋体" w:eastAsia="宋体" w:cs="宋体"/>
                <w:sz w:val="22"/>
              </w:rPr>
              <w:t>4、其他固定资产</w:t>
            </w:r>
          </w:p>
          <w:p>
            <w:pPr>
              <w:rPr>
                <w:rFonts w:eastAsia="宋体" w:cs="宋体" w:asciiTheme="minorHAnsi" w:hAnsiTheme="minorHAnsi"/>
                <w:sz w:val="22"/>
                <w:lang w:val="uk-UA"/>
              </w:rPr>
            </w:pPr>
          </w:p>
        </w:tc>
        <w:tc>
          <w:tcPr>
            <w:tcW w:w="2835" w:type="dxa"/>
            <w:tcBorders>
              <w:top w:val="single" w:color="auto" w:sz="4" w:space="0"/>
            </w:tcBorders>
            <w:vAlign w:val="center"/>
          </w:tcPr>
          <w:p>
            <w:pPr>
              <w:pStyle w:val="23"/>
            </w:pPr>
          </w:p>
        </w:tc>
        <w:tc>
          <w:tcPr>
            <w:tcW w:w="2835" w:type="dxa"/>
            <w:tcBorders>
              <w:top w:val="single" w:color="auto" w:sz="4" w:space="0"/>
            </w:tcBorders>
            <w:vAlign w:val="center"/>
          </w:tcPr>
          <w:p>
            <w:pPr>
              <w:pStyle w:val="21"/>
              <w:rPr>
                <w:lang w:eastAsia="zh-CN"/>
              </w:rPr>
            </w:pPr>
            <w:r>
              <w:rPr>
                <w:rFonts w:hint="eastAsia"/>
                <w:lang w:eastAsia="zh-CN"/>
              </w:rPr>
              <w:t>233.425661</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rPr>
          <w:rFonts w:eastAsia="方正仿宋_GBK"/>
          <w:color w:val="000000"/>
          <w:sz w:val="28"/>
          <w:lang w:val="uk-UA"/>
        </w:rPr>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Microsoft YaHei UI"/>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00" w:usb3="00000000" w:csb0="00040000" w:csb1="00000000"/>
  </w:font>
  <w:font w:name="方正楷体_GBK">
    <w:altName w:val="Microsoft YaHei UI"/>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21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jNTkxMmIyYzM2YjIxOGQwODA5Njg2ZmI0OWY5NDIifQ=="/>
    <w:docVar w:name="KSO_WPS_MARK_KEY" w:val="24b5c3bf-241d-4732-a09b-9ab687613d52"/>
  </w:docVars>
  <w:rsids>
    <w:rsidRoot w:val="004A1168"/>
    <w:rsid w:val="00012A57"/>
    <w:rsid w:val="00032C92"/>
    <w:rsid w:val="000567B7"/>
    <w:rsid w:val="000B7353"/>
    <w:rsid w:val="00110388"/>
    <w:rsid w:val="00127D70"/>
    <w:rsid w:val="00136014"/>
    <w:rsid w:val="00186D30"/>
    <w:rsid w:val="00195AA3"/>
    <w:rsid w:val="001F67F8"/>
    <w:rsid w:val="002F010E"/>
    <w:rsid w:val="00337A51"/>
    <w:rsid w:val="003A5231"/>
    <w:rsid w:val="003D654A"/>
    <w:rsid w:val="00464BFB"/>
    <w:rsid w:val="004A1168"/>
    <w:rsid w:val="005B7AFC"/>
    <w:rsid w:val="00626C6A"/>
    <w:rsid w:val="006C6C7C"/>
    <w:rsid w:val="006D0826"/>
    <w:rsid w:val="006D6C4D"/>
    <w:rsid w:val="006F70C6"/>
    <w:rsid w:val="00972810"/>
    <w:rsid w:val="00991EB1"/>
    <w:rsid w:val="009B55A2"/>
    <w:rsid w:val="00A03A79"/>
    <w:rsid w:val="00A80758"/>
    <w:rsid w:val="00A9064A"/>
    <w:rsid w:val="00A915A7"/>
    <w:rsid w:val="00AA1FB3"/>
    <w:rsid w:val="00AD578B"/>
    <w:rsid w:val="00AE6B5D"/>
    <w:rsid w:val="00B6757F"/>
    <w:rsid w:val="00BB35A7"/>
    <w:rsid w:val="00BE28AC"/>
    <w:rsid w:val="00C57197"/>
    <w:rsid w:val="00C672B5"/>
    <w:rsid w:val="00CA3E0B"/>
    <w:rsid w:val="00CC7E62"/>
    <w:rsid w:val="00D25196"/>
    <w:rsid w:val="00D513F4"/>
    <w:rsid w:val="00D64AD2"/>
    <w:rsid w:val="00D93167"/>
    <w:rsid w:val="00D9444E"/>
    <w:rsid w:val="00DC0D6A"/>
    <w:rsid w:val="00E20116"/>
    <w:rsid w:val="00E3061C"/>
    <w:rsid w:val="00EA0594"/>
    <w:rsid w:val="00EF51BF"/>
    <w:rsid w:val="00F77836"/>
    <w:rsid w:val="00FC209C"/>
    <w:rsid w:val="00FC29A3"/>
    <w:rsid w:val="00FD63A9"/>
    <w:rsid w:val="1EB52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25</Pages>
  <Words>5961</Words>
  <Characters>7104</Characters>
  <Lines>69</Lines>
  <Paragraphs>19</Paragraphs>
  <TotalTime>97</TotalTime>
  <ScaleCrop>false</ScaleCrop>
  <LinksUpToDate>false</LinksUpToDate>
  <CharactersWithSpaces>7274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2023-02-28T09:46:54Z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78D445F132CB4C2CAAFB08EDAA14595E</vt:lpwstr>
  </property>
</Properties>
</file>